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E9" w:rsidRPr="002A2E2C" w:rsidRDefault="009031E9" w:rsidP="009031E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2A2E2C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0C03BF" w:rsidRDefault="000D1836" w:rsidP="009031E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031E9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                                     ПРОЕКТ</w:t>
      </w:r>
    </w:p>
    <w:p w:rsidR="009031E9" w:rsidRDefault="009031E9" w:rsidP="009031E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«Дульдурга»</w:t>
      </w:r>
    </w:p>
    <w:p w:rsidR="009031E9" w:rsidRDefault="009031E9" w:rsidP="009031E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031E9" w:rsidRDefault="009031E9" w:rsidP="009031E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031E9" w:rsidRDefault="009031E9" w:rsidP="009031E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031E9" w:rsidRDefault="009031E9" w:rsidP="009031E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031E9" w:rsidRDefault="000D1836" w:rsidP="009031E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031E9" w:rsidRPr="00220B77">
        <w:rPr>
          <w:rFonts w:ascii="Times New Roman" w:hAnsi="Times New Roman"/>
          <w:sz w:val="28"/>
          <w:szCs w:val="28"/>
        </w:rPr>
        <w:t>» июля 2021 года</w:t>
      </w:r>
      <w:r w:rsidR="009031E9">
        <w:rPr>
          <w:rFonts w:ascii="Times New Roman" w:hAnsi="Times New Roman"/>
          <w:sz w:val="28"/>
          <w:szCs w:val="28"/>
        </w:rPr>
        <w:tab/>
      </w:r>
      <w:r w:rsidR="009031E9">
        <w:rPr>
          <w:rFonts w:ascii="Times New Roman" w:hAnsi="Times New Roman"/>
          <w:sz w:val="28"/>
          <w:szCs w:val="28"/>
        </w:rPr>
        <w:tab/>
      </w:r>
      <w:r w:rsidR="009031E9">
        <w:rPr>
          <w:rFonts w:ascii="Times New Roman" w:hAnsi="Times New Roman"/>
          <w:sz w:val="28"/>
          <w:szCs w:val="28"/>
        </w:rPr>
        <w:tab/>
      </w:r>
      <w:r w:rsidR="009031E9">
        <w:rPr>
          <w:rFonts w:ascii="Times New Roman" w:hAnsi="Times New Roman"/>
          <w:sz w:val="28"/>
          <w:szCs w:val="28"/>
        </w:rPr>
        <w:tab/>
      </w:r>
      <w:r w:rsidR="009031E9">
        <w:rPr>
          <w:rFonts w:ascii="Times New Roman" w:hAnsi="Times New Roman"/>
          <w:sz w:val="28"/>
          <w:szCs w:val="28"/>
        </w:rPr>
        <w:tab/>
      </w:r>
      <w:r w:rsidR="009031E9">
        <w:rPr>
          <w:rFonts w:ascii="Times New Roman" w:hAnsi="Times New Roman"/>
          <w:sz w:val="28"/>
          <w:szCs w:val="28"/>
        </w:rPr>
        <w:tab/>
      </w:r>
      <w:r w:rsidR="009031E9">
        <w:rPr>
          <w:rFonts w:ascii="Times New Roman" w:hAnsi="Times New Roman"/>
          <w:sz w:val="28"/>
          <w:szCs w:val="28"/>
        </w:rPr>
        <w:tab/>
      </w:r>
      <w:r w:rsidR="009031E9">
        <w:rPr>
          <w:rFonts w:ascii="Times New Roman" w:hAnsi="Times New Roman"/>
          <w:sz w:val="28"/>
          <w:szCs w:val="28"/>
        </w:rPr>
        <w:tab/>
      </w:r>
      <w:r w:rsidR="009031E9">
        <w:rPr>
          <w:rFonts w:ascii="Times New Roman" w:hAnsi="Times New Roman"/>
          <w:sz w:val="28"/>
          <w:szCs w:val="28"/>
        </w:rPr>
        <w:tab/>
        <w:t xml:space="preserve">№ </w:t>
      </w:r>
      <w:bookmarkStart w:id="0" w:name="_GoBack"/>
      <w:bookmarkEnd w:id="0"/>
    </w:p>
    <w:p w:rsidR="009031E9" w:rsidRDefault="009031E9" w:rsidP="009031E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031E9" w:rsidRDefault="009031E9" w:rsidP="009031E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Дульдурга</w:t>
      </w:r>
    </w:p>
    <w:p w:rsidR="009031E9" w:rsidRDefault="009031E9" w:rsidP="00903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1E9" w:rsidRDefault="009031E9" w:rsidP="009031E9">
      <w:pPr>
        <w:pStyle w:val="a3"/>
        <w:spacing w:before="0" w:beforeAutospacing="0" w:after="0" w:afterAutospacing="0" w:line="300" w:lineRule="atLeast"/>
        <w:ind w:right="4393" w:firstLine="708"/>
        <w:jc w:val="both"/>
        <w:rPr>
          <w:rFonts w:eastAsiaTheme="minorEastAsia"/>
          <w:sz w:val="28"/>
          <w:szCs w:val="28"/>
        </w:rPr>
      </w:pPr>
      <w:r w:rsidRPr="00220B77">
        <w:rPr>
          <w:rFonts w:eastAsiaTheme="minorEastAsia"/>
          <w:sz w:val="28"/>
          <w:szCs w:val="28"/>
        </w:rPr>
        <w:t>Об утверждении Порядка формирования перечня налоговых расх</w:t>
      </w:r>
      <w:r>
        <w:rPr>
          <w:rFonts w:eastAsiaTheme="minorEastAsia"/>
          <w:sz w:val="28"/>
          <w:szCs w:val="28"/>
        </w:rPr>
        <w:t>одов сельского поселения «Дульдурга</w:t>
      </w:r>
      <w:r w:rsidRPr="00220B77">
        <w:rPr>
          <w:rFonts w:eastAsiaTheme="minorEastAsia"/>
          <w:sz w:val="28"/>
          <w:szCs w:val="28"/>
        </w:rPr>
        <w:t>» и осуществления оценки налоговых расх</w:t>
      </w:r>
      <w:r>
        <w:rPr>
          <w:rFonts w:eastAsiaTheme="minorEastAsia"/>
          <w:sz w:val="28"/>
          <w:szCs w:val="28"/>
        </w:rPr>
        <w:t>одов сельского поселения «Дульдурга</w:t>
      </w:r>
      <w:r w:rsidRPr="00220B77">
        <w:rPr>
          <w:rFonts w:eastAsiaTheme="minorEastAsia"/>
          <w:sz w:val="28"/>
          <w:szCs w:val="28"/>
        </w:rPr>
        <w:t>»</w:t>
      </w:r>
    </w:p>
    <w:p w:rsidR="009031E9" w:rsidRDefault="009031E9" w:rsidP="009031E9">
      <w:pPr>
        <w:pStyle w:val="a3"/>
        <w:spacing w:before="0" w:beforeAutospacing="0" w:after="0" w:afterAutospacing="0" w:line="300" w:lineRule="atLeast"/>
        <w:ind w:right="4393" w:firstLine="708"/>
        <w:jc w:val="both"/>
        <w:rPr>
          <w:rFonts w:eastAsiaTheme="minorEastAsia"/>
          <w:sz w:val="28"/>
          <w:szCs w:val="28"/>
        </w:rPr>
      </w:pPr>
    </w:p>
    <w:p w:rsidR="009031E9" w:rsidRDefault="009031E9" w:rsidP="009031E9">
      <w:pPr>
        <w:pStyle w:val="a3"/>
        <w:spacing w:before="0" w:beforeAutospacing="0" w:after="0" w:afterAutospacing="0" w:line="300" w:lineRule="atLeast"/>
        <w:ind w:right="4393" w:firstLine="708"/>
        <w:jc w:val="both"/>
        <w:rPr>
          <w:rFonts w:eastAsiaTheme="minorEastAsia"/>
          <w:sz w:val="28"/>
          <w:szCs w:val="28"/>
        </w:rPr>
      </w:pPr>
    </w:p>
    <w:p w:rsidR="009031E9" w:rsidRDefault="009031E9" w:rsidP="009031E9">
      <w:pPr>
        <w:pStyle w:val="a3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220B77">
        <w:rPr>
          <w:sz w:val="28"/>
          <w:szCs w:val="28"/>
        </w:rPr>
        <w:t>В соответствии со статьей 174.3 Бюджетного кодекса Российской Федерации, постановлением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</w:t>
      </w:r>
      <w:r w:rsidRPr="007B4350">
        <w:rPr>
          <w:sz w:val="28"/>
          <w:szCs w:val="28"/>
        </w:rPr>
        <w:t>администра</w:t>
      </w:r>
      <w:r>
        <w:rPr>
          <w:sz w:val="28"/>
          <w:szCs w:val="28"/>
        </w:rPr>
        <w:t>ция сельского поселения «Дульдурга</w:t>
      </w:r>
      <w:r w:rsidRPr="007B4350">
        <w:rPr>
          <w:sz w:val="28"/>
          <w:szCs w:val="28"/>
        </w:rPr>
        <w:t>»</w:t>
      </w:r>
    </w:p>
    <w:p w:rsidR="009031E9" w:rsidRDefault="009031E9" w:rsidP="009031E9">
      <w:pPr>
        <w:pStyle w:val="a3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</w:p>
    <w:p w:rsidR="009031E9" w:rsidRDefault="009031E9" w:rsidP="009031E9">
      <w:pPr>
        <w:pStyle w:val="a3"/>
        <w:spacing w:before="0" w:beforeAutospacing="0" w:after="0" w:afterAutospacing="0" w:line="30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031E9" w:rsidRDefault="009031E9" w:rsidP="009031E9">
      <w:pPr>
        <w:pStyle w:val="a3"/>
        <w:spacing w:before="0" w:beforeAutospacing="0" w:after="0" w:afterAutospacing="0" w:line="300" w:lineRule="atLeast"/>
        <w:ind w:firstLine="708"/>
        <w:jc w:val="center"/>
        <w:rPr>
          <w:sz w:val="28"/>
          <w:szCs w:val="28"/>
        </w:rPr>
      </w:pPr>
    </w:p>
    <w:p w:rsidR="009031E9" w:rsidRPr="00220B77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B77">
        <w:rPr>
          <w:rFonts w:ascii="Times New Roman" w:eastAsia="Times New Roman" w:hAnsi="Times New Roman" w:cs="Times New Roman"/>
          <w:sz w:val="28"/>
          <w:szCs w:val="28"/>
        </w:rPr>
        <w:t>1. Утвердить Порядок формирования перечня налоговых расхо</w:t>
      </w:r>
      <w:r>
        <w:rPr>
          <w:rFonts w:ascii="Times New Roman" w:eastAsia="Times New Roman" w:hAnsi="Times New Roman" w:cs="Times New Roman"/>
          <w:sz w:val="28"/>
          <w:szCs w:val="28"/>
        </w:rPr>
        <w:t>дов сельского поселения «Дульдурга</w:t>
      </w:r>
      <w:r w:rsidRPr="00220B77">
        <w:rPr>
          <w:rFonts w:ascii="Times New Roman" w:eastAsia="Times New Roman" w:hAnsi="Times New Roman" w:cs="Times New Roman"/>
          <w:sz w:val="28"/>
          <w:szCs w:val="28"/>
        </w:rPr>
        <w:t>» и осуществления оценки налоговых расхо</w:t>
      </w:r>
      <w:r>
        <w:rPr>
          <w:rFonts w:ascii="Times New Roman" w:eastAsia="Times New Roman" w:hAnsi="Times New Roman" w:cs="Times New Roman"/>
          <w:sz w:val="28"/>
          <w:szCs w:val="28"/>
        </w:rPr>
        <w:t>дов сельского поселения «Дульдурга</w:t>
      </w:r>
      <w:r w:rsidRPr="00220B77">
        <w:rPr>
          <w:rFonts w:ascii="Times New Roman" w:eastAsia="Times New Roman" w:hAnsi="Times New Roman" w:cs="Times New Roman"/>
          <w:sz w:val="28"/>
          <w:szCs w:val="28"/>
        </w:rPr>
        <w:t>»в соответствии с приложением к настоящему постановлению.</w:t>
      </w:r>
    </w:p>
    <w:p w:rsidR="009031E9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0B77">
        <w:rPr>
          <w:rFonts w:ascii="Times New Roman" w:eastAsia="Calibri" w:hAnsi="Times New Roman" w:cs="Times New Roman"/>
          <w:sz w:val="28"/>
          <w:szCs w:val="28"/>
          <w:lang w:eastAsia="en-US"/>
        </w:rPr>
        <w:t>2. Настоящее постановление вступает в силу после его официального опубликования (обнародования) в установл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енном порядке и распространяет свое действие</w:t>
      </w:r>
      <w:r w:rsidRPr="00220B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правоотношения, возникшие с 1 января 2021 года.</w:t>
      </w:r>
    </w:p>
    <w:p w:rsidR="009031E9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220B77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настоящее постановление и разместить на официальном сайте администр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ации сельского поселения «Дульдурга</w:t>
      </w:r>
      <w:r w:rsidRPr="00220B7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9031E9" w:rsidRPr="00220B77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4.Контроль </w:t>
      </w:r>
      <w:r w:rsidRPr="00220B77">
        <w:rPr>
          <w:rFonts w:ascii="Times New Roman" w:eastAsia="Calibri" w:hAnsi="Times New Roman" w:cs="Times New Roman"/>
          <w:sz w:val="28"/>
          <w:szCs w:val="28"/>
          <w:lang w:eastAsia="en-US"/>
        </w:rPr>
        <w:t>за исполнением настоящего постановления оставляю за собой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031E9" w:rsidRDefault="009031E9" w:rsidP="009031E9">
      <w:pPr>
        <w:pStyle w:val="2"/>
        <w:shd w:val="clear" w:color="auto" w:fill="FFFFFF"/>
        <w:spacing w:before="0" w:beforeAutospacing="0" w:after="0" w:afterAutospacing="0"/>
        <w:ind w:left="1134"/>
        <w:jc w:val="both"/>
        <w:rPr>
          <w:b w:val="0"/>
          <w:sz w:val="28"/>
          <w:szCs w:val="28"/>
        </w:rPr>
      </w:pPr>
    </w:p>
    <w:p w:rsidR="009031E9" w:rsidRDefault="009031E9" w:rsidP="009031E9">
      <w:pPr>
        <w:pStyle w:val="2"/>
        <w:shd w:val="clear" w:color="auto" w:fill="FFFFFF"/>
        <w:spacing w:before="0" w:beforeAutospacing="0" w:after="0" w:afterAutospacing="0"/>
        <w:ind w:left="1276" w:hanging="1276"/>
        <w:jc w:val="both"/>
        <w:rPr>
          <w:b w:val="0"/>
          <w:sz w:val="28"/>
          <w:szCs w:val="28"/>
        </w:rPr>
      </w:pPr>
    </w:p>
    <w:p w:rsidR="009031E9" w:rsidRDefault="009031E9" w:rsidP="009031E9">
      <w:pPr>
        <w:pStyle w:val="2"/>
        <w:shd w:val="clear" w:color="auto" w:fill="FFFFFF"/>
        <w:spacing w:before="0" w:beforeAutospacing="0" w:after="0" w:afterAutospacing="0"/>
        <w:ind w:left="1276" w:hanging="1276"/>
        <w:jc w:val="both"/>
        <w:rPr>
          <w:b w:val="0"/>
          <w:sz w:val="28"/>
          <w:szCs w:val="28"/>
        </w:rPr>
      </w:pPr>
    </w:p>
    <w:p w:rsidR="009031E9" w:rsidRDefault="009031E9" w:rsidP="009031E9">
      <w:pPr>
        <w:pStyle w:val="2"/>
        <w:shd w:val="clear" w:color="auto" w:fill="FFFFFF"/>
        <w:spacing w:before="0" w:beforeAutospacing="0" w:after="0" w:afterAutospacing="0"/>
        <w:ind w:left="1276" w:hanging="1276"/>
        <w:jc w:val="both"/>
        <w:rPr>
          <w:b w:val="0"/>
          <w:sz w:val="28"/>
          <w:szCs w:val="28"/>
        </w:rPr>
      </w:pPr>
    </w:p>
    <w:p w:rsidR="009031E9" w:rsidRDefault="009031E9" w:rsidP="009031E9">
      <w:pPr>
        <w:pStyle w:val="2"/>
        <w:shd w:val="clear" w:color="auto" w:fill="FFFFFF"/>
        <w:spacing w:before="0" w:beforeAutospacing="0" w:after="0" w:afterAutospacing="0"/>
        <w:ind w:left="1276" w:hanging="1276"/>
        <w:jc w:val="both"/>
        <w:rPr>
          <w:b w:val="0"/>
          <w:sz w:val="28"/>
          <w:szCs w:val="28"/>
        </w:rPr>
      </w:pPr>
    </w:p>
    <w:p w:rsidR="009031E9" w:rsidRDefault="009031E9" w:rsidP="009031E9">
      <w:pPr>
        <w:pStyle w:val="a4"/>
        <w:ind w:left="1276" w:hanging="1276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9031E9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Pr="009031E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Е.Л.Базаров</w:t>
      </w:r>
    </w:p>
    <w:p w:rsidR="009031E9" w:rsidRPr="009031E9" w:rsidRDefault="009031E9" w:rsidP="009031E9">
      <w:pPr>
        <w:pStyle w:val="a4"/>
        <w:ind w:left="1276" w:hanging="1276"/>
        <w:rPr>
          <w:sz w:val="28"/>
          <w:szCs w:val="28"/>
        </w:rPr>
      </w:pPr>
      <w:r w:rsidRPr="009031E9">
        <w:rPr>
          <w:sz w:val="28"/>
          <w:szCs w:val="28"/>
        </w:rPr>
        <w:t xml:space="preserve"> «Дульдурга»</w:t>
      </w:r>
      <w:r w:rsidRPr="009031E9">
        <w:rPr>
          <w:sz w:val="28"/>
          <w:szCs w:val="28"/>
        </w:rPr>
        <w:tab/>
      </w:r>
      <w:r w:rsidRPr="009031E9">
        <w:rPr>
          <w:sz w:val="28"/>
          <w:szCs w:val="28"/>
        </w:rPr>
        <w:tab/>
      </w:r>
      <w:r w:rsidRPr="009031E9">
        <w:rPr>
          <w:sz w:val="28"/>
          <w:szCs w:val="28"/>
        </w:rPr>
        <w:tab/>
      </w:r>
      <w:r w:rsidRPr="009031E9">
        <w:rPr>
          <w:sz w:val="28"/>
          <w:szCs w:val="28"/>
        </w:rPr>
        <w:tab/>
      </w:r>
    </w:p>
    <w:p w:rsidR="009031E9" w:rsidRDefault="009031E9" w:rsidP="009031E9">
      <w:pPr>
        <w:pStyle w:val="a4"/>
        <w:ind w:left="1276" w:hanging="1276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31E9" w:rsidRPr="004B18F6" w:rsidRDefault="009031E9" w:rsidP="009031E9">
      <w:pPr>
        <w:pStyle w:val="a4"/>
        <w:ind w:left="1276" w:hanging="1276"/>
        <w:jc w:val="right"/>
        <w:rPr>
          <w:szCs w:val="28"/>
        </w:rPr>
      </w:pPr>
      <w:r w:rsidRPr="004B18F6">
        <w:rPr>
          <w:szCs w:val="28"/>
        </w:rPr>
        <w:lastRenderedPageBreak/>
        <w:t>Приложение 1</w:t>
      </w:r>
    </w:p>
    <w:p w:rsidR="009031E9" w:rsidRPr="004B18F6" w:rsidRDefault="009031E9" w:rsidP="009031E9">
      <w:pPr>
        <w:pStyle w:val="a4"/>
        <w:ind w:left="1276" w:hanging="1276"/>
        <w:jc w:val="right"/>
        <w:rPr>
          <w:szCs w:val="28"/>
        </w:rPr>
      </w:pPr>
      <w:r w:rsidRPr="004B18F6">
        <w:rPr>
          <w:szCs w:val="28"/>
        </w:rPr>
        <w:t>к постановлению администрации</w:t>
      </w:r>
    </w:p>
    <w:p w:rsidR="009031E9" w:rsidRPr="004B18F6" w:rsidRDefault="009031E9" w:rsidP="009031E9">
      <w:pPr>
        <w:pStyle w:val="a4"/>
        <w:ind w:left="1276" w:hanging="1276"/>
        <w:jc w:val="right"/>
        <w:rPr>
          <w:szCs w:val="28"/>
        </w:rPr>
      </w:pPr>
      <w:r>
        <w:rPr>
          <w:szCs w:val="28"/>
        </w:rPr>
        <w:t>сельского поселения «Дульдурга</w:t>
      </w:r>
      <w:r w:rsidRPr="004B18F6">
        <w:rPr>
          <w:szCs w:val="28"/>
        </w:rPr>
        <w:t>»</w:t>
      </w:r>
    </w:p>
    <w:p w:rsidR="009031E9" w:rsidRPr="004B18F6" w:rsidRDefault="005533B8" w:rsidP="009031E9">
      <w:pPr>
        <w:pStyle w:val="a4"/>
        <w:ind w:left="1276" w:hanging="1276"/>
        <w:jc w:val="right"/>
        <w:rPr>
          <w:szCs w:val="28"/>
        </w:rPr>
      </w:pPr>
      <w:r>
        <w:rPr>
          <w:szCs w:val="28"/>
        </w:rPr>
        <w:t>«12</w:t>
      </w:r>
      <w:r w:rsidR="009031E9" w:rsidRPr="004B18F6">
        <w:rPr>
          <w:szCs w:val="28"/>
        </w:rPr>
        <w:t xml:space="preserve">» июля 2021 года  № </w:t>
      </w:r>
      <w:r>
        <w:rPr>
          <w:szCs w:val="28"/>
        </w:rPr>
        <w:t>75</w:t>
      </w:r>
    </w:p>
    <w:p w:rsidR="009031E9" w:rsidRPr="004B18F6" w:rsidRDefault="009031E9" w:rsidP="009031E9">
      <w:pPr>
        <w:pStyle w:val="a4"/>
        <w:ind w:left="0"/>
        <w:jc w:val="center"/>
        <w:rPr>
          <w:b/>
          <w:szCs w:val="28"/>
        </w:rPr>
      </w:pPr>
      <w:r w:rsidRPr="004B18F6">
        <w:rPr>
          <w:b/>
          <w:szCs w:val="28"/>
        </w:rPr>
        <w:t>Порядок</w:t>
      </w:r>
    </w:p>
    <w:p w:rsidR="009031E9" w:rsidRPr="004B18F6" w:rsidRDefault="009031E9" w:rsidP="009031E9">
      <w:pPr>
        <w:pStyle w:val="a4"/>
        <w:ind w:left="0"/>
        <w:jc w:val="center"/>
        <w:rPr>
          <w:b/>
          <w:szCs w:val="28"/>
        </w:rPr>
      </w:pPr>
      <w:r w:rsidRPr="004B18F6">
        <w:rPr>
          <w:b/>
          <w:szCs w:val="28"/>
        </w:rPr>
        <w:t>формирования перечня налоговых расхо</w:t>
      </w:r>
      <w:r>
        <w:rPr>
          <w:b/>
          <w:szCs w:val="28"/>
        </w:rPr>
        <w:t>дов сельского поселения «Дульдурга</w:t>
      </w:r>
      <w:r w:rsidRPr="004B18F6">
        <w:rPr>
          <w:b/>
          <w:szCs w:val="28"/>
        </w:rPr>
        <w:t>»</w:t>
      </w:r>
    </w:p>
    <w:p w:rsidR="009031E9" w:rsidRPr="004B18F6" w:rsidRDefault="009031E9" w:rsidP="009031E9">
      <w:pPr>
        <w:pStyle w:val="a4"/>
        <w:ind w:left="1080"/>
        <w:rPr>
          <w:b/>
          <w:szCs w:val="28"/>
        </w:rPr>
      </w:pPr>
    </w:p>
    <w:p w:rsidR="009031E9" w:rsidRPr="004B18F6" w:rsidRDefault="009031E9" w:rsidP="009031E9">
      <w:pPr>
        <w:pStyle w:val="a4"/>
        <w:numPr>
          <w:ilvl w:val="0"/>
          <w:numId w:val="1"/>
        </w:numPr>
        <w:ind w:left="0" w:firstLine="360"/>
        <w:jc w:val="both"/>
        <w:rPr>
          <w:szCs w:val="28"/>
        </w:rPr>
      </w:pPr>
      <w:r w:rsidRPr="004B18F6">
        <w:rPr>
          <w:szCs w:val="28"/>
        </w:rPr>
        <w:t>Порядок формирования перечня налоговых расходов сельского поселения (далее также – Порядок) разработан на основании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№796, и определяет правила формирования перечня налоговых расходов поселения (далее – перечень налоговых расходов).</w:t>
      </w:r>
    </w:p>
    <w:p w:rsidR="009031E9" w:rsidRPr="004B18F6" w:rsidRDefault="009031E9" w:rsidP="009031E9">
      <w:pPr>
        <w:pStyle w:val="a4"/>
        <w:numPr>
          <w:ilvl w:val="0"/>
          <w:numId w:val="1"/>
        </w:numPr>
        <w:ind w:left="0" w:firstLine="360"/>
        <w:jc w:val="both"/>
        <w:rPr>
          <w:szCs w:val="28"/>
        </w:rPr>
      </w:pPr>
      <w:r w:rsidRPr="004B18F6">
        <w:rPr>
          <w:szCs w:val="28"/>
        </w:rPr>
        <w:t>В Порядке применяются следующие понятия и термины:</w:t>
      </w:r>
    </w:p>
    <w:p w:rsidR="009031E9" w:rsidRPr="004B18F6" w:rsidRDefault="009031E9" w:rsidP="009031E9">
      <w:pPr>
        <w:pStyle w:val="a4"/>
        <w:ind w:left="0" w:firstLine="360"/>
        <w:jc w:val="both"/>
        <w:rPr>
          <w:szCs w:val="28"/>
        </w:rPr>
      </w:pPr>
      <w:r w:rsidRPr="004B18F6">
        <w:rPr>
          <w:szCs w:val="28"/>
        </w:rPr>
        <w:t>налоговые расходы поселения – выпадающие доходы бюджета поселения, обусловленные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муниципальных программ поселения и (или) целями социально-экономической политики поселения, не относящимися к муниципальным программам поселения;</w:t>
      </w:r>
    </w:p>
    <w:p w:rsidR="009031E9" w:rsidRPr="004B18F6" w:rsidRDefault="009031E9" w:rsidP="009031E9">
      <w:pPr>
        <w:pStyle w:val="a4"/>
        <w:ind w:left="0" w:firstLine="360"/>
        <w:jc w:val="both"/>
        <w:rPr>
          <w:szCs w:val="28"/>
        </w:rPr>
      </w:pPr>
      <w:r w:rsidRPr="004B18F6">
        <w:rPr>
          <w:szCs w:val="28"/>
        </w:rPr>
        <w:t>перечень налоговых расходов поселения – документ, содержащий сведения о распределении налоговых расходов поселения в соответствии с целями муниципальных программ поселения, структурных элементов муниципальных программ поселения и (или) целями социально-экономической политики поселения, не относящимися к муниципальным программам поселения, а также о кураторах налоговых расходов.</w:t>
      </w:r>
    </w:p>
    <w:p w:rsidR="009031E9" w:rsidRPr="004B18F6" w:rsidRDefault="009031E9" w:rsidP="009031E9">
      <w:pPr>
        <w:pStyle w:val="a4"/>
        <w:numPr>
          <w:ilvl w:val="0"/>
          <w:numId w:val="1"/>
        </w:numPr>
        <w:ind w:left="0" w:firstLine="360"/>
        <w:jc w:val="both"/>
        <w:rPr>
          <w:szCs w:val="28"/>
        </w:rPr>
      </w:pPr>
      <w:r w:rsidRPr="004B18F6">
        <w:rPr>
          <w:szCs w:val="28"/>
        </w:rPr>
        <w:t xml:space="preserve">Проект перечня налоговых расходов сельского поселения  формируется Администрацией до 1 марта текущего финансового года в соответствии с целями муниципальных программ сельского поселения, структурных элементов муниципальных программ и (или) целями социально-экономической политики сельского поселения, не относящимися к муниципальным программам сельского поселения, на основании данных о фискальных характеристиках налоговых расходов, представленных Комитетом финансов муниципального района «Дульдургинский район» в срок до 1 февраля текущего финансового года. </w:t>
      </w:r>
    </w:p>
    <w:p w:rsidR="009031E9" w:rsidRPr="004B18F6" w:rsidRDefault="009031E9" w:rsidP="009031E9">
      <w:pPr>
        <w:pStyle w:val="a4"/>
        <w:numPr>
          <w:ilvl w:val="0"/>
          <w:numId w:val="1"/>
        </w:numPr>
        <w:ind w:left="0" w:firstLine="360"/>
        <w:jc w:val="both"/>
        <w:rPr>
          <w:szCs w:val="28"/>
        </w:rPr>
      </w:pPr>
      <w:r w:rsidRPr="004B18F6">
        <w:rPr>
          <w:szCs w:val="28"/>
        </w:rPr>
        <w:t xml:space="preserve"> Перечень налоговых расходов утверждается постановлением Администрации и в течение 10 дней размещается на официальном сайте Администрации.</w:t>
      </w:r>
    </w:p>
    <w:p w:rsidR="009031E9" w:rsidRPr="004B18F6" w:rsidRDefault="009031E9" w:rsidP="009031E9">
      <w:pPr>
        <w:pStyle w:val="a4"/>
        <w:numPr>
          <w:ilvl w:val="0"/>
          <w:numId w:val="1"/>
        </w:numPr>
        <w:ind w:left="0" w:firstLine="360"/>
        <w:jc w:val="both"/>
        <w:rPr>
          <w:szCs w:val="28"/>
        </w:rPr>
      </w:pPr>
      <w:r w:rsidRPr="004B18F6">
        <w:rPr>
          <w:szCs w:val="28"/>
        </w:rPr>
        <w:t xml:space="preserve"> В случае внесения в текущем финансовом году изменений в перечень муниципальных программ, структурные элементы муниципальных программ Администрация не позднее 10 дней со дня внесения соответствующих изменений уточняет перечень налоговых расходов.</w:t>
      </w:r>
    </w:p>
    <w:p w:rsidR="009031E9" w:rsidRDefault="009031E9" w:rsidP="009031E9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4B18F6">
        <w:rPr>
          <w:szCs w:val="28"/>
        </w:rPr>
        <w:t>Перечень налоговых расходов с внесенными в него изменениями формируется до 1 мая текущего финансового года (в случае уточнения структурных элементов муниципальных программ в рамках формирования проекта решения о бюджете сельского поселения  на очередной финансовый год и на плановый период) и до 15 июля текущего финансового года (в случае уточнения структурных элементов муниципальных программ в рамках формирования проекта решения о бюджете сельского поселения  на очередной финансовый год и на плановый период, внесения изменений в налоговое законодательство Российской Федерации и нормативные-правовые акты сельского поселения  в части предоставления налоговых льгот).</w:t>
      </w:r>
      <w:r>
        <w:rPr>
          <w:sz w:val="28"/>
          <w:szCs w:val="28"/>
        </w:rPr>
        <w:br w:type="page"/>
      </w:r>
    </w:p>
    <w:p w:rsidR="009031E9" w:rsidRDefault="009031E9" w:rsidP="009031E9">
      <w:pPr>
        <w:pStyle w:val="a4"/>
        <w:ind w:left="360"/>
        <w:jc w:val="both"/>
        <w:rPr>
          <w:sz w:val="28"/>
          <w:szCs w:val="28"/>
        </w:rPr>
        <w:sectPr w:rsidR="009031E9" w:rsidSect="00E81997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9031E9" w:rsidRPr="004B18F6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8F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9031E9" w:rsidRPr="004B18F6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8F6">
        <w:rPr>
          <w:rFonts w:ascii="Times New Roman" w:eastAsia="Times New Roman" w:hAnsi="Times New Roman" w:cs="Times New Roman"/>
          <w:sz w:val="24"/>
          <w:szCs w:val="24"/>
        </w:rPr>
        <w:t>к Порядку формирования</w:t>
      </w:r>
    </w:p>
    <w:p w:rsidR="009031E9" w:rsidRPr="004B18F6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8F6">
        <w:rPr>
          <w:rFonts w:ascii="Times New Roman" w:eastAsia="Times New Roman" w:hAnsi="Times New Roman" w:cs="Times New Roman"/>
          <w:sz w:val="24"/>
          <w:szCs w:val="24"/>
        </w:rPr>
        <w:t>перечня налоговых расходов</w:t>
      </w:r>
    </w:p>
    <w:p w:rsidR="009031E9" w:rsidRPr="004B18F6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«Дульдурга»</w:t>
      </w:r>
    </w:p>
    <w:p w:rsidR="009031E9" w:rsidRPr="004B18F6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4B18F6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8F6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p w:rsidR="009031E9" w:rsidRPr="004B18F6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31E9" w:rsidRPr="004B18F6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8F6">
        <w:rPr>
          <w:rFonts w:ascii="Times New Roman" w:eastAsia="Times New Roman" w:hAnsi="Times New Roman" w:cs="Times New Roman"/>
          <w:bCs/>
          <w:sz w:val="24"/>
          <w:szCs w:val="24"/>
        </w:rPr>
        <w:t>Перечень налоговых расходов</w:t>
      </w:r>
    </w:p>
    <w:p w:rsidR="009031E9" w:rsidRPr="004B18F6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«Дульдурга</w:t>
      </w:r>
      <w:r w:rsidRPr="004B18F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9031E9" w:rsidRPr="004B18F6" w:rsidRDefault="005533B8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2021</w:t>
      </w:r>
      <w:r w:rsidR="009031E9" w:rsidRPr="004B18F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9031E9" w:rsidRDefault="009031E9" w:rsidP="009031E9">
      <w:pPr>
        <w:pStyle w:val="a4"/>
        <w:ind w:left="360"/>
        <w:jc w:val="both"/>
        <w:rPr>
          <w:sz w:val="28"/>
          <w:szCs w:val="28"/>
        </w:rPr>
      </w:pPr>
    </w:p>
    <w:p w:rsidR="009031E9" w:rsidRDefault="009031E9" w:rsidP="009031E9">
      <w:pPr>
        <w:pStyle w:val="a4"/>
        <w:ind w:left="360"/>
        <w:jc w:val="both"/>
        <w:rPr>
          <w:sz w:val="28"/>
          <w:szCs w:val="28"/>
        </w:rPr>
      </w:pPr>
    </w:p>
    <w:p w:rsidR="009031E9" w:rsidRDefault="009031E9" w:rsidP="009031E9">
      <w:pPr>
        <w:pStyle w:val="a4"/>
        <w:ind w:left="360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240"/>
        <w:tblW w:w="0" w:type="auto"/>
        <w:tblLook w:val="04A0" w:firstRow="1" w:lastRow="0" w:firstColumn="1" w:lastColumn="0" w:noHBand="0" w:noVBand="1"/>
      </w:tblPr>
      <w:tblGrid>
        <w:gridCol w:w="511"/>
        <w:gridCol w:w="1541"/>
        <w:gridCol w:w="2076"/>
        <w:gridCol w:w="1979"/>
        <w:gridCol w:w="2248"/>
        <w:gridCol w:w="1958"/>
        <w:gridCol w:w="1649"/>
        <w:gridCol w:w="2118"/>
      </w:tblGrid>
      <w:tr w:rsidR="009031E9" w:rsidRPr="004B18F6" w:rsidTr="009A1CDE">
        <w:trPr>
          <w:trHeight w:val="4500"/>
        </w:trPr>
        <w:tc>
          <w:tcPr>
            <w:tcW w:w="511" w:type="dxa"/>
          </w:tcPr>
          <w:p w:rsidR="009031E9" w:rsidRPr="004B18F6" w:rsidRDefault="009031E9" w:rsidP="009A1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8F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41" w:type="dxa"/>
          </w:tcPr>
          <w:p w:rsidR="009031E9" w:rsidRPr="004B18F6" w:rsidRDefault="009031E9" w:rsidP="009A1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8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9031E9" w:rsidRPr="004B18F6" w:rsidRDefault="009031E9" w:rsidP="009A1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F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налога</w:t>
            </w:r>
          </w:p>
        </w:tc>
        <w:tc>
          <w:tcPr>
            <w:tcW w:w="2076" w:type="dxa"/>
          </w:tcPr>
          <w:p w:rsidR="009031E9" w:rsidRPr="004B18F6" w:rsidRDefault="009031E9" w:rsidP="009A1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F6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решения Совета депутатов,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979" w:type="dxa"/>
          </w:tcPr>
          <w:p w:rsidR="009031E9" w:rsidRPr="004B18F6" w:rsidRDefault="009031E9" w:rsidP="009A1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F6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</w:t>
            </w:r>
          </w:p>
        </w:tc>
        <w:tc>
          <w:tcPr>
            <w:tcW w:w="2248" w:type="dxa"/>
          </w:tcPr>
          <w:p w:rsidR="009031E9" w:rsidRPr="004B18F6" w:rsidRDefault="009031E9" w:rsidP="009A1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наименования нормативных правовых актов, определяющих цели социально-экономической политики, не относящихся к муниципальным программам,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958" w:type="dxa"/>
          </w:tcPr>
          <w:p w:rsidR="009031E9" w:rsidRPr="004B18F6" w:rsidRDefault="009031E9" w:rsidP="009A1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структурного элемента муниципальной программы,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1649" w:type="dxa"/>
          </w:tcPr>
          <w:p w:rsidR="009031E9" w:rsidRPr="004B18F6" w:rsidRDefault="009031E9" w:rsidP="009A1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F6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2118" w:type="dxa"/>
          </w:tcPr>
          <w:p w:rsidR="009031E9" w:rsidRPr="004B18F6" w:rsidRDefault="009031E9" w:rsidP="009A1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F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(индикаторы)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</w:tr>
    </w:tbl>
    <w:p w:rsidR="009031E9" w:rsidRDefault="009031E9" w:rsidP="009031E9">
      <w:pPr>
        <w:pStyle w:val="a4"/>
        <w:ind w:left="360"/>
        <w:jc w:val="both"/>
        <w:rPr>
          <w:sz w:val="28"/>
          <w:szCs w:val="28"/>
        </w:rPr>
      </w:pPr>
    </w:p>
    <w:p w:rsidR="009031E9" w:rsidRDefault="009031E9" w:rsidP="009031E9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31E9" w:rsidRDefault="009031E9" w:rsidP="009031E9">
      <w:pPr>
        <w:pStyle w:val="a4"/>
        <w:ind w:left="360"/>
        <w:jc w:val="both"/>
        <w:rPr>
          <w:sz w:val="28"/>
          <w:szCs w:val="28"/>
        </w:rPr>
        <w:sectPr w:rsidR="009031E9" w:rsidSect="004B18F6">
          <w:pgSz w:w="16838" w:h="11906" w:orient="landscape"/>
          <w:pgMar w:top="851" w:right="567" w:bottom="1701" w:left="851" w:header="709" w:footer="709" w:gutter="0"/>
          <w:cols w:space="708"/>
          <w:docGrid w:linePitch="360"/>
        </w:sectPr>
      </w:pPr>
    </w:p>
    <w:p w:rsidR="009031E9" w:rsidRPr="004B18F6" w:rsidRDefault="009031E9" w:rsidP="009031E9">
      <w:pPr>
        <w:pStyle w:val="a4"/>
        <w:ind w:left="1276" w:hanging="1276"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9031E9" w:rsidRPr="004B18F6" w:rsidRDefault="009031E9" w:rsidP="009031E9">
      <w:pPr>
        <w:pStyle w:val="a4"/>
        <w:ind w:left="1276" w:hanging="1276"/>
        <w:jc w:val="right"/>
        <w:rPr>
          <w:szCs w:val="28"/>
        </w:rPr>
      </w:pPr>
      <w:r w:rsidRPr="004B18F6">
        <w:rPr>
          <w:szCs w:val="28"/>
        </w:rPr>
        <w:t>к постановлению администрации</w:t>
      </w:r>
    </w:p>
    <w:p w:rsidR="009031E9" w:rsidRPr="004B18F6" w:rsidRDefault="009031E9" w:rsidP="009031E9">
      <w:pPr>
        <w:pStyle w:val="a4"/>
        <w:ind w:left="1276" w:hanging="1276"/>
        <w:jc w:val="right"/>
        <w:rPr>
          <w:szCs w:val="28"/>
        </w:rPr>
      </w:pPr>
      <w:r>
        <w:rPr>
          <w:szCs w:val="28"/>
        </w:rPr>
        <w:t>сельского поселения «Дульдурга</w:t>
      </w:r>
      <w:r w:rsidRPr="004B18F6">
        <w:rPr>
          <w:szCs w:val="28"/>
        </w:rPr>
        <w:t>»</w:t>
      </w:r>
    </w:p>
    <w:p w:rsidR="009031E9" w:rsidRPr="004B18F6" w:rsidRDefault="005533B8" w:rsidP="009031E9">
      <w:pPr>
        <w:pStyle w:val="a4"/>
        <w:ind w:left="1276" w:hanging="1276"/>
        <w:jc w:val="right"/>
        <w:rPr>
          <w:szCs w:val="28"/>
        </w:rPr>
      </w:pPr>
      <w:r>
        <w:rPr>
          <w:szCs w:val="28"/>
        </w:rPr>
        <w:t>«12</w:t>
      </w:r>
      <w:r w:rsidR="009031E9" w:rsidRPr="004B18F6">
        <w:rPr>
          <w:szCs w:val="28"/>
        </w:rPr>
        <w:t xml:space="preserve">» июля 2021 года  № </w:t>
      </w:r>
      <w:r>
        <w:rPr>
          <w:szCs w:val="28"/>
        </w:rPr>
        <w:t>75</w:t>
      </w: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</w:rPr>
      </w:pP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налоговых расходов</w:t>
      </w:r>
    </w:p>
    <w:p w:rsidR="009031E9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 «Дульдурга</w:t>
      </w:r>
      <w:r w:rsidRPr="002451E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bCs/>
          <w:sz w:val="24"/>
          <w:szCs w:val="24"/>
        </w:rPr>
        <w:t>I. Общие положения</w:t>
      </w: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31E9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1.1. Порядок оценки налоговых расхо</w:t>
      </w:r>
      <w:r>
        <w:rPr>
          <w:rFonts w:ascii="Times New Roman" w:eastAsia="Times New Roman" w:hAnsi="Times New Roman" w:cs="Times New Roman"/>
          <w:sz w:val="24"/>
          <w:szCs w:val="24"/>
        </w:rPr>
        <w:t>дов сельского поселения «Дульдурга</w:t>
      </w:r>
      <w:r w:rsidRPr="002451E2">
        <w:rPr>
          <w:rFonts w:ascii="Times New Roman" w:eastAsia="Times New Roman" w:hAnsi="Times New Roman" w:cs="Times New Roman"/>
          <w:sz w:val="24"/>
          <w:szCs w:val="24"/>
        </w:rPr>
        <w:t>» (далее также – Порядок, сельское поселение) определяет процедуру проведения оценки эффективности предоставляемых (планируемых к предоставлению) налоговых расходов сельского поселения (далее – налоговые расходы), правила формирования информации о нормативных, целевых и фискальных характеристиках налоговых расходов, порядок обобщения результатов оценки эффективности налоговых расходов.</w:t>
      </w:r>
    </w:p>
    <w:p w:rsidR="009031E9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1.2. Понятия, используемые в Порядке, соответствуют терминам и определениям, установленным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22.06.2019 № 796 (далее – Общие требования).</w:t>
      </w: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1.3. Оценка налоговых расходов направлена на оптимизацию перечня налоговых преференций и обеспечение оптимального выбора объектов для предоставления муниципальной поддержки в виде налоговых льгот.</w:t>
      </w: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 сельского поселения.</w:t>
      </w: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1.4. Оценка эффективности предоставляемых (планируемых к предоставлению) налоговых расходов осуществляется с использованием:</w:t>
      </w: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показателей, предоставляемых налогоплательщиками-организациями, являющимися юридическими лицами, осуществляющими деятельность на территории сельского поселения и входящими в льготную категорию налогоплательщиков (далее –налогоплательщики-организации);</w:t>
      </w: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данных статистической налоговой отчетности;</w:t>
      </w: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статистических данных о целевых индикаторах муниципальных программ сельского поселения.</w:t>
      </w:r>
    </w:p>
    <w:p w:rsidR="009031E9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Указанная информация предоставляется налогоплательщиками-организациями в разрезе предоставляемых налоговых льгот за прошедший налоговый период; по налоговым льготам, планируемым к предоставлению, - за текущий налоговый период и 2 налоговых периода, предшествующих текущему налоговому периоду.</w:t>
      </w: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1.5. Оценка эффективности предоставляемых (планируемых к предоставлению) налоговых расходов осуществляется в отношении налоговых льгот, пониженных ставок и иных преференций для:</w:t>
      </w: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1) налогоплательщиков-организаций по земельному налогу;</w:t>
      </w: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2) налогоплательщиков-физических лиц (далее – налогоплательщики-физические лица) по следующим налогам:</w:t>
      </w: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налогу на имущество физических лиц;</w:t>
      </w: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земельному налогу;</w:t>
      </w: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3) физических лиц, являющихся в соответствии с законодательством о налогах и сборах индивидуальными предпринимателями, по следующим налогам:</w:t>
      </w: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налогу на имущество физических лиц;</w:t>
      </w: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lastRenderedPageBreak/>
        <w:t>земельному налогу.</w:t>
      </w:r>
    </w:p>
    <w:p w:rsidR="009031E9" w:rsidRDefault="009031E9" w:rsidP="009031E9">
      <w:pPr>
        <w:pStyle w:val="a4"/>
        <w:ind w:left="360"/>
        <w:jc w:val="both"/>
        <w:rPr>
          <w:sz w:val="28"/>
          <w:szCs w:val="28"/>
        </w:rPr>
      </w:pPr>
    </w:p>
    <w:p w:rsidR="009031E9" w:rsidRPr="00471B57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1B57">
        <w:rPr>
          <w:rFonts w:ascii="Times New Roman" w:eastAsia="Times New Roman" w:hAnsi="Times New Roman" w:cs="Times New Roman"/>
          <w:bCs/>
          <w:sz w:val="24"/>
          <w:szCs w:val="24"/>
        </w:rPr>
        <w:t>II. Правила формирования информации о нормативных,</w:t>
      </w:r>
    </w:p>
    <w:p w:rsidR="009031E9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1B57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целевых и фискальных характеристиках налоговых расходов </w:t>
      </w:r>
    </w:p>
    <w:p w:rsidR="009031E9" w:rsidRPr="00471B57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31E9" w:rsidRPr="00471B57" w:rsidRDefault="009031E9" w:rsidP="009031E9">
      <w:pPr>
        <w:pStyle w:val="a4"/>
        <w:ind w:left="0" w:firstLine="360"/>
        <w:jc w:val="both"/>
        <w:rPr>
          <w:szCs w:val="28"/>
        </w:rPr>
      </w:pPr>
      <w:r>
        <w:rPr>
          <w:szCs w:val="28"/>
        </w:rPr>
        <w:t>2</w:t>
      </w:r>
      <w:r w:rsidRPr="00471B57">
        <w:rPr>
          <w:szCs w:val="28"/>
        </w:rPr>
        <w:t>.1. Администрация ежегодно осуществляет учет информации о налоговых расходах сельского поселения.</w:t>
      </w:r>
    </w:p>
    <w:p w:rsidR="009031E9" w:rsidRPr="00471B57" w:rsidRDefault="009031E9" w:rsidP="009031E9">
      <w:pPr>
        <w:pStyle w:val="a4"/>
        <w:ind w:left="0" w:firstLine="360"/>
        <w:jc w:val="both"/>
        <w:rPr>
          <w:szCs w:val="28"/>
        </w:rPr>
      </w:pPr>
      <w:r>
        <w:rPr>
          <w:szCs w:val="28"/>
        </w:rPr>
        <w:t>2</w:t>
      </w:r>
      <w:r w:rsidRPr="00471B57">
        <w:rPr>
          <w:szCs w:val="28"/>
        </w:rPr>
        <w:t>.2. Учет информации о налоговых расходах осуществляется Администрацией в электронном виде (в формате электронной таблицы) в разрезе показателей, включенных в паспорт налогового расхода сельского поселения  (далее - паспорт налогового расхода)</w:t>
      </w:r>
      <w:r>
        <w:rPr>
          <w:szCs w:val="28"/>
        </w:rPr>
        <w:t xml:space="preserve">, </w:t>
      </w:r>
      <w:r w:rsidRPr="00471B57">
        <w:rPr>
          <w:szCs w:val="28"/>
        </w:rPr>
        <w:t>приведенный в прил</w:t>
      </w:r>
      <w:r>
        <w:rPr>
          <w:szCs w:val="28"/>
        </w:rPr>
        <w:t>ожении 1 к Порядку</w:t>
      </w:r>
      <w:r w:rsidRPr="00471B57">
        <w:rPr>
          <w:szCs w:val="28"/>
        </w:rPr>
        <w:t>.</w:t>
      </w:r>
    </w:p>
    <w:p w:rsidR="009031E9" w:rsidRDefault="009031E9" w:rsidP="009031E9">
      <w:pPr>
        <w:pStyle w:val="a4"/>
        <w:ind w:left="0" w:firstLine="360"/>
        <w:jc w:val="both"/>
        <w:rPr>
          <w:szCs w:val="28"/>
        </w:rPr>
      </w:pPr>
      <w:r>
        <w:rPr>
          <w:szCs w:val="28"/>
        </w:rPr>
        <w:t>2</w:t>
      </w:r>
      <w:r w:rsidRPr="00471B57">
        <w:rPr>
          <w:szCs w:val="28"/>
        </w:rPr>
        <w:t>.3. Администрация формирует паспорт налогового расхода в электронном виде до 15 мая текущего финансового года. При необходимости указанная информация может быть уточнена до 1 августа текущего финансового года</w:t>
      </w:r>
    </w:p>
    <w:p w:rsidR="009031E9" w:rsidRDefault="009031E9" w:rsidP="009031E9">
      <w:pPr>
        <w:pStyle w:val="a4"/>
        <w:ind w:left="0" w:firstLine="360"/>
        <w:jc w:val="both"/>
        <w:rPr>
          <w:szCs w:val="28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bCs/>
          <w:sz w:val="24"/>
          <w:szCs w:val="24"/>
        </w:rPr>
        <w:t xml:space="preserve">III. Оценка эффективности предоставляемых налоговых расходов 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3.1. Оценку эффективности предоставл</w:t>
      </w:r>
      <w:r>
        <w:rPr>
          <w:rFonts w:ascii="Times New Roman" w:eastAsia="Times New Roman" w:hAnsi="Times New Roman" w:cs="Times New Roman"/>
          <w:sz w:val="24"/>
          <w:szCs w:val="24"/>
        </w:rPr>
        <w:t>яемых налоговых расходов ежегодно проводи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>. Оценка эффективности предоставляемых налоговых расходов включает: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1) оценку целесообразности предоставляемых налоговых расходов;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2) оценку результативности предоставляемых налоговых расходов.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>. Критериями целесообразности предоставляемых налоговых расходов являются: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их соответствие целям муниципальных программ сельского поселения и (или) целям социально-экономической политики сельского поселения, не относящимся к муниципальным программам сельского поселения;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востребованность плательщиками предоставленных налоговых расходов, которая характеризуется соотношением численности плательщиков, воспользовавшихся правом на применение налоговых расходов, и общей численности плательщиков, относящихся к данной категории, за 5-летний период.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>. В случае несоответствия предоставляемых налоговых расходов целям муниципальных программ сельского поселения и (или) целям социально-экономической политики сельского поселения, не относящимся к муниципальным программам сельского поселения, хотя бы одному из к</w:t>
      </w:r>
      <w:r>
        <w:rPr>
          <w:rFonts w:ascii="Times New Roman" w:eastAsia="Times New Roman" w:hAnsi="Times New Roman" w:cs="Times New Roman"/>
          <w:sz w:val="24"/>
          <w:szCs w:val="24"/>
        </w:rPr>
        <w:t>ритериев, указанных в пункте 3.3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 Порядка,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в уполномоченный орган предложения о сохранении (уточнении, отмене) налогового расхода.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>. Оценка результативности предоставляемых налоговых расходов включает: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оценку бюджетной эффективности предоставляемых налоговых расходов;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оценку вклада предусмотренного налогового расхода в изменение значения показателя (индикатора)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поселения.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>. В целях оценки бюджетной эффективности предоставляемых налоговых расходов осуществляются: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сравнительный анализ результативности предоставления налоговых расходов и результативности применения альтернативных механизмов достижения целей муниципальных программ сельского поселения, и (или) целей социально-экономической политики сельского поселения, не относящихся к муниципальным программам сельского поселения;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оценка совокупного бюджетного эффекта (самоокупаемости) стимулирующих налоговых расходов.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>. Сравнительный анализ включает сопоставление объемов расходов бюджета сельского поселения в случае применения альтернативных механизмов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и объемов предоставленных налоговых расходов (расчет прироста показателя (индикатора)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на 1 рубль налоговых расходов и на 1 рубль расходов бюджета сельского поселения для достижения того же показателя (индикатора) в случае применения альтернативных механизмов)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В качестве альтернативных механизмов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могут учитываться в том числе: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 по налогам, за счет средств бюджета сельского поселения;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б) предоставление муниципальных гарантий по обязательствам плательщиков, имеющих право на льготы по налогам;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 по налогам.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>. Оценка совокупного бюджетного эффекта (самоокупаемости) стимулирующих налоговых расходов, обусловленных льготами отдельно по каждому налоговому расходу.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 (в случае, если указанные льготы действуют более 6 лет на день проведения оценки эффективности налогового расхода) по следующей формуле: 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F2112">
        <w:rPr>
          <w:rFonts w:ascii="Arial" w:eastAsia="Times New Roman" w:hAnsi="Arial" w:cs="Arial"/>
          <w:noProof/>
          <w:position w:val="-22"/>
          <w:sz w:val="20"/>
          <w:szCs w:val="20"/>
        </w:rPr>
        <w:drawing>
          <wp:inline distT="0" distB="0" distL="0" distR="0">
            <wp:extent cx="22288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E – совокупный бюджетный эффект (самоокупаемость) стимулирующих налоговых расходов;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i – порядковый номер года, имеющий значение от 1 до 5;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mi– количество плательщиков, воспользовавшихся льготой в i-м году;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j – порядковый номер плательщика, имеющий значение от 1 до m;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Nij – объем налогов, подлежащих уплате в бюджет сельского поселения j-м плательщиком в i-м году.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При определении объема налогов, задекларированных плательщиками для уплаты в бюджет сельского поселения, учитываются начисления по налогу на доходы физических лиц, налогу на имущество физических лиц, транспортному налогу, налогам, подлежащим уплате в связи с применением специальных налоговых режимов и земельному налогу;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Boj– базовый объем налогов, для уплаты в бюджет сельского поселения j-м плательщиком в базовом году;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gi – номинальный темп прироста налоговых доходов бюджета сельского поселения в i-м году по отношению к показателям базового года;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r – расчетная стоимость среднесрочных рыночных заимствований, которая рассчитывается по формуле: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DF2112">
        <w:rPr>
          <w:rFonts w:ascii="Times New Roman" w:eastAsia="Times New Roman" w:hAnsi="Times New Roman" w:cs="Times New Roman"/>
          <w:sz w:val="16"/>
          <w:szCs w:val="16"/>
        </w:rPr>
        <w:t>=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>iинф</w:t>
      </w:r>
      <w:r w:rsidRPr="00DF2112">
        <w:rPr>
          <w:rFonts w:ascii="Times New Roman" w:eastAsia="Times New Roman" w:hAnsi="Times New Roman" w:cs="Times New Roman"/>
          <w:sz w:val="16"/>
          <w:szCs w:val="16"/>
        </w:rPr>
        <w:t>+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 p </w:t>
      </w:r>
      <w:r w:rsidRPr="00DF2112">
        <w:rPr>
          <w:rFonts w:ascii="Times New Roman" w:eastAsia="Times New Roman" w:hAnsi="Times New Roman" w:cs="Times New Roman"/>
          <w:sz w:val="16"/>
          <w:szCs w:val="16"/>
        </w:rPr>
        <w:t>+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 c, 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iинф – целевой уровень инфляции, определяемый Центральным банком Российской Федерации на среднесрочную перспективу;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p – реальная процентная ставка, определяемая Правительством Российской Федерации;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c – кредитная премия за риск, рассчитываемая для целей Порядка зависимости от отношения муниципального долга сельского поселения по состоянию на 1 января текущего финансового года к доходам (без учета безвозмездных поступлений) за отчетный период.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>. Базовый объем налогов для уплаты в бюджет сельского поселения j-м плательщиком в базовом году (B0j) рассчитывается по формуле: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B0j = N0j + L0j, 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N0j – объем налогов для уплаты в бюджет сельского поселения j-м плательщиком в базовом году;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L0j – объем льгот, предоставленных j-му плательщику в базовом году.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Под базовым годом в Порядке понимается год, предшествующий году начала получения j-м плательщиком льготы по налогу, либо 6-й год, предшествующий отчетному году, если льгота предоставляется плательщику более 6 лет.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bCs/>
          <w:sz w:val="24"/>
          <w:szCs w:val="24"/>
        </w:rPr>
        <w:t>IV. Порядок обобщения результатов оценки эффективности</w:t>
      </w:r>
    </w:p>
    <w:p w:rsidR="009031E9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предоставляемых налоговых расходов 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проведения оценки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предоставленных налоговых расходов за отчетный период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 направляют </w:t>
      </w:r>
      <w:r w:rsidRPr="000460E6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финансам</w:t>
      </w:r>
      <w:r w:rsidRPr="000460E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«Дульдургинский район» 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>отчет об оценке эффективности предоставленных налоговых расходов до 1 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текущего финансового года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</w:t>
      </w:r>
      <w:r>
        <w:rPr>
          <w:rFonts w:ascii="Times New Roman" w:eastAsia="Times New Roman" w:hAnsi="Times New Roman" w:cs="Times New Roman"/>
          <w:sz w:val="24"/>
          <w:szCs w:val="24"/>
        </w:rPr>
        <w:t>произведенных расчетов и пояснительной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 записки, содержащей: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заключение о признании налоговых расходов эффективными (неэффективными) на основе результатов оценки их эффективности;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заключение о значимости вклада налоговых расходов в достижение соответствующих показателей (индикаторов);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заключение о наличии (отсутствии) более результативных (менее затратных) альтернативных механизмов достижения поставленных целей и задач;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предложения о необходимости сохранения, корректировки или отмены налоговых расходов.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51635">
        <w:rPr>
          <w:rFonts w:ascii="Times New Roman" w:eastAsia="Times New Roman" w:hAnsi="Times New Roman" w:cs="Times New Roman"/>
          <w:sz w:val="24"/>
          <w:szCs w:val="24"/>
        </w:rPr>
        <w:t>Комитет по финансам муниципального района «Дульдургинский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отчет Администрации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 об оценке эффективности предоставленных налоговых расходов ежегодно до 15 июня.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</w:t>
      </w:r>
      <w:r w:rsidRPr="00051635">
        <w:rPr>
          <w:rFonts w:ascii="Times New Roman" w:eastAsia="Times New Roman" w:hAnsi="Times New Roman" w:cs="Times New Roman"/>
          <w:sz w:val="24"/>
          <w:szCs w:val="24"/>
        </w:rPr>
        <w:t xml:space="preserve">Комитет по финансам муниципального района «Дульдургинский район» </w:t>
      </w:r>
      <w:r>
        <w:rPr>
          <w:rFonts w:ascii="Times New Roman" w:eastAsia="Times New Roman" w:hAnsi="Times New Roman" w:cs="Times New Roman"/>
          <w:sz w:val="24"/>
          <w:szCs w:val="24"/>
        </w:rPr>
        <w:t>согласовывает отчет Администрации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 в случае отсутствия 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lastRenderedPageBreak/>
        <w:t>замечаний и предложений либо направляет на доработку с замечаниями и предложениями.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В случае возвращения указанного отчета на доработку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>в течение 5 рабочих дней, следующих за днем его возвращения, устраняет замечания и направляет его на повторное рассмотрение.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163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51635">
        <w:rPr>
          <w:rFonts w:ascii="Times New Roman" w:eastAsia="Times New Roman" w:hAnsi="Times New Roman" w:cs="Times New Roman"/>
          <w:sz w:val="24"/>
          <w:szCs w:val="24"/>
        </w:rPr>
        <w:t xml:space="preserve"> 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программ.</w:t>
      </w:r>
    </w:p>
    <w:p w:rsidR="009031E9" w:rsidRDefault="009031E9" w:rsidP="009031E9">
      <w:pPr>
        <w:pStyle w:val="a4"/>
        <w:ind w:left="0" w:firstLine="360"/>
        <w:jc w:val="both"/>
        <w:rPr>
          <w:szCs w:val="28"/>
        </w:rPr>
      </w:pPr>
      <w:r>
        <w:rPr>
          <w:szCs w:val="28"/>
        </w:rPr>
        <w:br w:type="page"/>
      </w:r>
    </w:p>
    <w:p w:rsidR="009031E9" w:rsidRPr="007E27D8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031E9" w:rsidRPr="007E27D8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27D8">
        <w:rPr>
          <w:rFonts w:ascii="Times New Roman" w:eastAsia="Times New Roman" w:hAnsi="Times New Roman" w:cs="Times New Roman"/>
          <w:sz w:val="24"/>
          <w:szCs w:val="24"/>
        </w:rPr>
        <w:t>к Порядку оценки налоговых расходов</w:t>
      </w:r>
    </w:p>
    <w:p w:rsidR="009031E9" w:rsidRPr="007E27D8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«Дульдурга»</w:t>
      </w:r>
    </w:p>
    <w:p w:rsidR="009031E9" w:rsidRPr="007E27D8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31E9" w:rsidRPr="007E27D8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27D8">
        <w:rPr>
          <w:rFonts w:ascii="Times New Roman" w:eastAsia="Times New Roman" w:hAnsi="Times New Roman" w:cs="Times New Roman"/>
          <w:bCs/>
          <w:sz w:val="24"/>
          <w:szCs w:val="24"/>
        </w:rPr>
        <w:t>Перечень информации, включаемой в паспорт налогового расхода</w:t>
      </w:r>
    </w:p>
    <w:p w:rsidR="009031E9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«Дульдурга</w:t>
      </w:r>
      <w:r w:rsidRPr="007E27D8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</w:p>
    <w:p w:rsidR="009031E9" w:rsidRPr="007E27D8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465" w:type="dxa"/>
        <w:tblInd w:w="2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98"/>
        <w:gridCol w:w="6945"/>
        <w:gridCol w:w="2122"/>
      </w:tblGrid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7D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7D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7D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7D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9031E9" w:rsidRPr="007E27D8" w:rsidTr="009A1CDE">
        <w:tc>
          <w:tcPr>
            <w:tcW w:w="9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I. Нормативные характеристики налогового расхода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которыми предусматриваются налоговые льготы, освобождения и иные преференции по налогам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предоставления налоговых льгот, освобождений и иных преференций для плательщиков налогов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Даты вступления в силу нормативных правовых актов, устанавливающих налоговые льготы, освобождения и иные преференции для плательщиков налогов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Даты начала действия предоставленных нормативными правовыми актами права на налоговые льготы, освобождения и иные преференции по налогам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 действия налоговых льгот, освобождений и иных преференций по налогам, предоставленным нормативными правовыми актами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031E9" w:rsidRPr="007E27D8" w:rsidTr="009A1CDE">
        <w:tc>
          <w:tcPr>
            <w:tcW w:w="9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II. Целевые характеристики налогового расхода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налоговых льгот, освобождений и иных преференций по налогам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Целевая категория налоговых расходов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Цели предоставления налоговых льгот, освобождений и иных преференций для плательщиков налогов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налогов, по которым предусматриваются налоговые льготы, освобождения и иные преференции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налоговой ставки, в пределах которой предоставляются налоговые льготы, освобождения и иные преференции по налогам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программы сельского поселения, наименования нормативных правовых актов, определяющих цели социально-экономической политики сельского поселения, не относящихся к муниципальным программам сельского поселения, для реализации которых предоставляются налоговые льготы, освобождения и иные преференции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Наименования структурных элементов муниципальных программ сельского поселения, в целях реализации которых предоставляются налоговые льготы, освобождения и иные преференции для плательщиков налогов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 (индикаторы)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для плательщиков налогов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показателей (индикаторов)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для плательщиков налогов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Прогнозные (оценочные) значения показателей (индикаторов)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31E9" w:rsidRPr="007E27D8" w:rsidTr="009A1CDE">
        <w:tc>
          <w:tcPr>
            <w:tcW w:w="9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III. Фискальные характеристики налогового расхода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налоговых льгот, освобождений и иных преференций, предоставленных для плательщиков налогов за отчетный финансовый год (тыс. рублей)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610646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46">
              <w:rPr>
                <w:rFonts w:ascii="Times New Roman" w:eastAsia="Times New Roman" w:hAnsi="Times New Roman" w:cs="Times New Roman"/>
                <w:sz w:val="20"/>
                <w:szCs w:val="20"/>
              </w:rPr>
              <w:t>МИФНС России № 1 по</w:t>
            </w:r>
          </w:p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Забайкальскому краю </w:t>
            </w: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согласованию),</w:t>
            </w:r>
          </w:p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численность плательщиков налогов в отчетном финансовому году (единиц)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610646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46">
              <w:rPr>
                <w:rFonts w:ascii="Times New Roman" w:eastAsia="Times New Roman" w:hAnsi="Times New Roman" w:cs="Times New Roman"/>
                <w:sz w:val="20"/>
                <w:szCs w:val="20"/>
              </w:rPr>
              <w:t>МИФНС России № 1 по</w:t>
            </w:r>
          </w:p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Забайкальскому краю </w:t>
            </w: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плательщиков налогов, воспользовавшихся правом на получение налоговых льгот, освобождений и иных преференций в отчетном финансовом году (единиц)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610646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46">
              <w:rPr>
                <w:rFonts w:ascii="Times New Roman" w:eastAsia="Times New Roman" w:hAnsi="Times New Roman" w:cs="Times New Roman"/>
                <w:sz w:val="20"/>
                <w:szCs w:val="20"/>
              </w:rPr>
              <w:t>МИФНС России № 1 по</w:t>
            </w:r>
          </w:p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Забайкальскому краю </w:t>
            </w: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согласованию),</w:t>
            </w:r>
          </w:p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Базовый объем налогов для уплаты в бюджет сельского поселения плательщиками налогов, имеющими право на налоговые льготы, освобождения, иные преференции (тыс. рублей)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МИФНС России № 1 по</w:t>
            </w:r>
          </w:p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Забайкальскому краю </w:t>
            </w: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налогов для уплаты в бюджет сельского поселения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610646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46">
              <w:rPr>
                <w:rFonts w:ascii="Times New Roman" w:eastAsia="Times New Roman" w:hAnsi="Times New Roman" w:cs="Times New Roman"/>
                <w:sz w:val="20"/>
                <w:szCs w:val="20"/>
              </w:rPr>
              <w:t>МИФНС России № 1 по</w:t>
            </w:r>
          </w:p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Забайкальскому краю </w:t>
            </w: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</w:tbl>
    <w:p w:rsidR="009031E9" w:rsidRPr="00150A6C" w:rsidRDefault="009031E9" w:rsidP="009031E9">
      <w:pPr>
        <w:pStyle w:val="a4"/>
        <w:ind w:left="0" w:firstLine="360"/>
        <w:jc w:val="both"/>
        <w:rPr>
          <w:szCs w:val="28"/>
        </w:rPr>
      </w:pPr>
    </w:p>
    <w:p w:rsidR="00735460" w:rsidRDefault="00735460"/>
    <w:sectPr w:rsidR="00735460" w:rsidSect="004B18F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FF" w:rsidRDefault="00830CFF" w:rsidP="009031E9">
      <w:pPr>
        <w:spacing w:after="0" w:line="240" w:lineRule="auto"/>
      </w:pPr>
      <w:r>
        <w:separator/>
      </w:r>
    </w:p>
  </w:endnote>
  <w:endnote w:type="continuationSeparator" w:id="0">
    <w:p w:rsidR="00830CFF" w:rsidRDefault="00830CFF" w:rsidP="0090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FF" w:rsidRDefault="00830CFF" w:rsidP="009031E9">
      <w:pPr>
        <w:spacing w:after="0" w:line="240" w:lineRule="auto"/>
      </w:pPr>
      <w:r>
        <w:separator/>
      </w:r>
    </w:p>
  </w:footnote>
  <w:footnote w:type="continuationSeparator" w:id="0">
    <w:p w:rsidR="00830CFF" w:rsidRDefault="00830CFF" w:rsidP="00903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720EE"/>
    <w:multiLevelType w:val="hybridMultilevel"/>
    <w:tmpl w:val="B726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E9"/>
    <w:rsid w:val="00062536"/>
    <w:rsid w:val="000C03BF"/>
    <w:rsid w:val="000D1836"/>
    <w:rsid w:val="002A2E2C"/>
    <w:rsid w:val="002B54B4"/>
    <w:rsid w:val="005533B8"/>
    <w:rsid w:val="00735460"/>
    <w:rsid w:val="00830CFF"/>
    <w:rsid w:val="009031E9"/>
    <w:rsid w:val="00A171A5"/>
    <w:rsid w:val="00BD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661C7-013E-4FD4-A629-41F2358D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B4"/>
  </w:style>
  <w:style w:type="paragraph" w:styleId="2">
    <w:name w:val="heading 2"/>
    <w:basedOn w:val="a"/>
    <w:link w:val="20"/>
    <w:uiPriority w:val="9"/>
    <w:semiHidden/>
    <w:unhideWhenUsed/>
    <w:qFormat/>
    <w:rsid w:val="00903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31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031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9031E9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031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1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03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31E9"/>
  </w:style>
  <w:style w:type="paragraph" w:styleId="aa">
    <w:name w:val="footer"/>
    <w:basedOn w:val="a"/>
    <w:link w:val="ab"/>
    <w:uiPriority w:val="99"/>
    <w:semiHidden/>
    <w:unhideWhenUsed/>
    <w:rsid w:val="00903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0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2021-09-28T06:13:00Z</cp:lastPrinted>
  <dcterms:created xsi:type="dcterms:W3CDTF">2021-09-28T07:27:00Z</dcterms:created>
  <dcterms:modified xsi:type="dcterms:W3CDTF">2021-09-28T07:27:00Z</dcterms:modified>
</cp:coreProperties>
</file>